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ДОГОВОР ПЕРЕВОЗКИ No 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г. ___________________                                                             «__» _______ 2020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________________________________________ в лице ________________________________________, действующего на основании ________________________________________, именуемый в дальнейшем «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Перевозчик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Заказчик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Стороны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7">
      <w:pPr>
        <w:keepNext w:val="0"/>
        <w:widowControl w:val="0"/>
        <w:spacing w:after="0" w:lineRule="auto"/>
        <w:jc w:val="both"/>
        <w:rPr>
          <w:rFonts w:ascii="Arial" w:cs="Arial" w:eastAsia="Arial" w:hAnsi="Arial"/>
          <w:smallCaps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1.1. Заказчик поручает, а Перевозчик за плату принимает на себя перевозку грузов автомобилями «Газель» и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организацию погрузочно-разгрузочных работ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1.2. Наименование груза и его характеристики, количество мест, вес груза, адрес подачи транспорта под погрузку и разгрузку, грузополучатель, дата и время начала погрузки, а также все дополнительные сведения, необходимые для организации и осуществления перевозки, указываются Заказчиком в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устной или письменной заявке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диспетчеру Перевозчика.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2.1. В соответствии с п.1.1 настоящего Договора Перевозчик обязан: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2.1.1. Обеспечивать подачу технически исправного и пригодного для перевозки груза Заказчика транспортного средства (далее ТС) под погрузку по указанному в заявке адресу и в оговоренные сроки.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2.1.2. Оформить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транспортную накладную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2.1.3. В случае невозможности подачи ТС, наступившей вследствие действия непредвиденных обстоятельств, Перевозчик обязан проинформировать об этом Заказчика, и предоставить без дополнительной оплаты иное ТС под погрузку.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2.1.4. Передать груз в количестве и надлежащего качества, а также всю необходимую документацию Заказчику, иным грузополучателям.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2.1.5. Оказать заказчику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дополнительные к перевозке груза услуги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, а именно ____________________________________________________________ стоимостью ____________________.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2.1.6. Своими силами организовать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погрузку и выгрузку груза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2.2. Заказчик обязан: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2.2.1. Заказчик обязан подать заявку с указанием всех необходимых данных не позднее дня, предшествующего дню погрузки. Заявки передаются диспетчеру Перевозчика устно по телефону или письменно по факсу или электронной почте.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2.2.2. Обеспечить заблаговременную подготовку предъявленных к перевозке грузов в обеспечивающей сохранность грузов таре и упаковке.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2.2.3. Оплатить услуги Перевозчика в размере и в сроки, оговоренные в п. 3 настоящего Договора.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3. Стоимость услуг и порядок расчётов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3.1.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Стоимость услуг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Перевозчика составляет _________________________________.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3.2. Оплата производится по прайс-листу путём перечисления денежных средств на расчётный счёт или в кассу Перевозчика.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3.3. Оплата услуг Перевозчика производится Заказчиком в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течение 5 банковских дней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с момента подписания сторонами акта оказанных услуг.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4. Порядок сдачи-приёмки работ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4.1. Фактом оказания услуги перевозки является акт, подписанный сторонами. Перевозчик предоставляет Заказчику акт по факсу или электронной почте, а затем, в течение 2 дней, оригиналы документов.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4.2. Заказчик в течение 2 дней с момента получения акта от Перевозчика обязан рассмотреть его и подписать или направить Перевозчику мотивированный отказ от приемки работ (услуг) с перечнем недостатков.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4.3. Выявленные недостатки должны быть устранены в течение 1 рабочего дней с момента получения Перевозчиком мотивированного отказа.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4.4. Вместе с актом о приемке оказанных услуг Перевозчик выставляет Заказчику счет на ту же сумму.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5. Ответственность сторон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5.1. За неисполнение или ненадлежащее исполнение обязанностей по настоящему Договору Стороны несут ответственность по законодательству РФ.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5.2. За несвоевременную подачу транспортного средства Заказчик вправе потребовать от Перевозчика выплаты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штрафа в размере 100 рублей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за каждый час задержки.</w:t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За непредоставление транспортного средства Заказчик вправе потребовать от Перевозчика выплаты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штрафа в размере 20 % от цены перевозки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5.3. Перевозчик несет ответственность за сохранность груза.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5.4. Перевозчик освобождается от ответственности за утрату, повреждение груза в случае, если он докажет, что им были предприняты все действия, направленные на сохранность груза. Указанное относится к случаям совершения противоправных действий в отношении Перевозчика и вверенных ему грузов, предусмотренных законодательством РФ, в том числе кража, грабеж, разбойное нападение, мошенничество.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5.5. Стороны освобождаются от ответственности за полное или частичное неисполнение своих обязательств, если таковое неисполнение является следствием действия обстоятельств непреодолимой силы: наводнение, землетрясение, другие стихийные бедствия, война или военные действия, эмбарго, массовые забастовки, катастрофы, действия правительства и органов государственной власти, возникшие после заключения настоящего Договора и препятствующие выполнению сторонами своих обязательств. Сторона, для которой создалась невозможность надлежащего исполнения обязательств по настоящему Договору, обязана немедленно с момента выявления, известить другую сторону о начале и прекращении обстоятельств непреодолимой силы.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5.6. Вся юридическая и финансовая ответственность за задержку автомобиля в пути следования сотрудниками органов внутренних дел, связанная с отсутствием или неправильным оформлением документов на ТС ложится на Перевозчика.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5.7 За непредставление Заказчиком заявленного груза, либо за отказ Заказчика от подтвержденной Заявки на перевозку груза Заказчик обязуется по требованию Перевозчика оплатить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штраф в размере 20% от стоимости перевозки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5.8. За простой ТС под погрузкой/разгрузкой по вине Заказчика, Заказчик обязуется уплатить Перевозчику плату в размере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100 рублей за каждый час простоя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6.1. Настоящий Договор вступает в силу с момента его заключения и действует в течение одного календарного года после даты подписания Договора и полного исполнения сторонами принятых на себя обязательств. В случае, если ни одна из сторон не заявит о своем намерении расторгнуть настоящий Договор за 30 календарных дней до его окончания, настоящий Договор считается пролонгированным на следующий календарный год неограниченное количество раз.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6.2. Все разногласия разрешаются путем переговоров и направление претензий. В случае недостижения согласия, спор передается на разрешение 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highlight w:val="yellow"/>
          <w:rtl w:val="0"/>
        </w:rPr>
        <w:t xml:space="preserve">Арбитражного суда ___________________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6.3. Стороны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деятельность сторон в рамках настоящего Договора, иначе как с письменного согласия обеих сторон.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АДРЕСА И РЕКВИЗИТЫ СТОРОН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Перевозчик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Адрес: 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ИНН/КПП: 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Расчетный счет: 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Банк: 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Корреспондентский счет: 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БИК: 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Подпись: 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Заказчик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49">
      <w:pPr>
        <w:widowControl w:val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Адрес: _____________________________</w:t>
      </w:r>
    </w:p>
    <w:p w:rsidR="00000000" w:rsidDel="00000000" w:rsidP="00000000" w:rsidRDefault="00000000" w:rsidRPr="00000000" w14:paraId="0000004A">
      <w:pPr>
        <w:widowControl w:val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ИНН/КПП: __________________________</w:t>
      </w:r>
    </w:p>
    <w:p w:rsidR="00000000" w:rsidDel="00000000" w:rsidP="00000000" w:rsidRDefault="00000000" w:rsidRPr="00000000" w14:paraId="0000004B">
      <w:pPr>
        <w:widowControl w:val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Расчетный счет: _____________________</w:t>
      </w:r>
    </w:p>
    <w:p w:rsidR="00000000" w:rsidDel="00000000" w:rsidP="00000000" w:rsidRDefault="00000000" w:rsidRPr="00000000" w14:paraId="0000004C">
      <w:pPr>
        <w:widowControl w:val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Банк: ______________________________</w:t>
      </w:r>
    </w:p>
    <w:p w:rsidR="00000000" w:rsidDel="00000000" w:rsidP="00000000" w:rsidRDefault="00000000" w:rsidRPr="00000000" w14:paraId="0000004D">
      <w:pPr>
        <w:widowControl w:val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Корреспондентский счет: _____________</w:t>
      </w:r>
    </w:p>
    <w:p w:rsidR="00000000" w:rsidDel="00000000" w:rsidP="00000000" w:rsidRDefault="00000000" w:rsidRPr="00000000" w14:paraId="0000004E">
      <w:pPr>
        <w:widowControl w:val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БИК: ______________________________</w:t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Подпись: __________________________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5"/>
        <w:szCs w:val="15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 w:val="1"/>
    <w:pPr>
      <w:spacing w:after="100" w:afterAutospacing="1" w:before="100" w:beforeAutospacing="1"/>
      <w:outlineLvl w:val="3"/>
    </w:pPr>
    <w:rPr>
      <w:rFonts w:ascii="Times New Roman" w:hAnsi="Times New Roman" w:eastAsiaTheme="minorEastAsia"/>
      <w:b w:val="1"/>
      <w:bCs w:val="1"/>
      <w:sz w:val="24"/>
      <w:szCs w:val="24"/>
    </w:rPr>
  </w:style>
  <w:style w:type="paragraph" w:styleId="5">
    <w:name w:val="heading 5"/>
    <w:basedOn w:val="a"/>
    <w:link w:val="50"/>
    <w:uiPriority w:val="9"/>
    <w:qFormat w:val="1"/>
    <w:pPr>
      <w:spacing w:after="100" w:afterAutospacing="1" w:before="100" w:beforeAutospacing="1"/>
      <w:outlineLvl w:val="4"/>
    </w:pPr>
    <w:rPr>
      <w:rFonts w:ascii="Times New Roman" w:hAnsi="Times New Roman" w:eastAsiaTheme="minorEastAsia"/>
      <w:b w:val="1"/>
      <w:bCs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40" w:customStyle="1">
    <w:name w:val="Заголовок 4 Знак"/>
    <w:basedOn w:val="a0"/>
    <w:link w:val="4"/>
    <w:uiPriority w:val="9"/>
    <w:semiHidden w:val="1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15"/>
      <w:szCs w:val="16"/>
    </w:rPr>
  </w:style>
  <w:style w:type="character" w:styleId="50" w:customStyle="1">
    <w:name w:val="Заголовок 5 Знак"/>
    <w:basedOn w:val="a0"/>
    <w:link w:val="5"/>
    <w:uiPriority w:val="9"/>
    <w:semiHidden w:val="1"/>
    <w:rPr>
      <w:rFonts w:asciiTheme="majorHAnsi" w:cstheme="majorBidi" w:eastAsiaTheme="majorEastAsia" w:hAnsiTheme="majorHAnsi"/>
      <w:color w:val="243f60" w:themeColor="accent1" w:themeShade="00007F"/>
      <w:sz w:val="15"/>
      <w:szCs w:val="16"/>
    </w:rPr>
  </w:style>
  <w:style w:type="paragraph" w:styleId="small" w:customStyle="1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 w:val="1"/>
    <w:unhideWhenUsed w:val="1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dogovoritem" w:customStyle="1">
    <w:name w:val="dogovor_item"/>
    <w:basedOn w:val="a"/>
    <w:pPr>
      <w:spacing w:before="600" w:line="336" w:lineRule="auto"/>
    </w:pPr>
    <w:rPr>
      <w:rFonts w:ascii="Times New Roman" w:hAnsi="Times New Roman" w:eastAsiaTheme="minorEastAsia"/>
      <w:color w:val="333333"/>
      <w:sz w:val="21"/>
      <w:szCs w:val="21"/>
    </w:rPr>
  </w:style>
  <w:style w:type="paragraph" w:styleId="sfoot" w:customStyle="1">
    <w:name w:val="sfoot"/>
    <w:basedOn w:val="a"/>
    <w:pPr>
      <w:shd w:color="auto" w:fill="e5dfec" w:val="clear"/>
      <w:spacing w:after="100" w:afterAutospacing="1" w:before="100" w:beforeAutospacing="1"/>
    </w:pPr>
    <w:rPr>
      <w:rFonts w:ascii="Arial" w:cs="Arial" w:hAnsi="Arial" w:eastAsiaTheme="minorEastAsia"/>
      <w:sz w:val="20"/>
      <w:szCs w:val="20"/>
    </w:rPr>
  </w:style>
  <w:style w:type="paragraph" w:styleId="gorod" w:customStyle="1">
    <w:name w:val="gorod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data" w:customStyle="1">
    <w:name w:val="data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data2" w:customStyle="1">
    <w:name w:val="data2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w300" w:customStyle="1">
    <w:name w:val="w300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w200" w:customStyle="1">
    <w:name w:val="w200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w150" w:customStyle="1">
    <w:name w:val="w150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w100" w:customStyle="1">
    <w:name w:val="w100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w50" w:customStyle="1">
    <w:name w:val="w50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w30" w:customStyle="1">
    <w:name w:val="w30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w0" w:customStyle="1">
    <w:name w:val="w0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nowrap" w:customStyle="1">
    <w:name w:val="nowrap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details" w:customStyle="1">
    <w:name w:val="details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di" w:customStyle="1">
    <w:name w:val="di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storona1" w:customStyle="1">
    <w:name w:val="storona1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paragraph" w:styleId="storona2" w:customStyle="1">
    <w:name w:val="storona2"/>
    <w:basedOn w:val="a"/>
    <w:pPr>
      <w:spacing w:after="100" w:afterAutospacing="1" w:before="100" w:beforeAutospacing="1"/>
    </w:pPr>
    <w:rPr>
      <w:rFonts w:ascii="Times New Roman" w:hAnsi="Times New Roman" w:eastAsiaTheme="minorEastAsia"/>
      <w:sz w:val="24"/>
      <w:szCs w:val="24"/>
    </w:rPr>
  </w:style>
  <w:style w:type="character" w:styleId="pole" w:customStyle="1">
    <w:name w:val="pole"/>
    <w:basedOn w:val="a0"/>
  </w:style>
  <w:style w:type="character" w:styleId="dannye" w:customStyle="1">
    <w:name w:val="dannye"/>
    <w:basedOn w:val="a0"/>
  </w:style>
  <w:style w:type="paragraph" w:styleId="gorod1" w:customStyle="1">
    <w:name w:val="gorod1"/>
    <w:basedOn w:val="a"/>
    <w:pPr>
      <w:spacing w:after="600" w:before="210"/>
    </w:pPr>
    <w:rPr>
      <w:rFonts w:ascii="Times New Roman" w:hAnsi="Times New Roman" w:eastAsiaTheme="minorEastAsia"/>
      <w:sz w:val="24"/>
      <w:szCs w:val="24"/>
    </w:rPr>
  </w:style>
  <w:style w:type="paragraph" w:styleId="data1" w:customStyle="1">
    <w:name w:val="data1"/>
    <w:basedOn w:val="a"/>
    <w:pPr>
      <w:spacing w:after="600" w:before="210"/>
    </w:pPr>
    <w:rPr>
      <w:rFonts w:ascii="Times New Roman" w:hAnsi="Times New Roman" w:eastAsiaTheme="minorEastAsia"/>
      <w:sz w:val="24"/>
      <w:szCs w:val="24"/>
    </w:rPr>
  </w:style>
  <w:style w:type="paragraph" w:styleId="data21" w:customStyle="1">
    <w:name w:val="data21"/>
    <w:basedOn w:val="a"/>
    <w:pPr>
      <w:spacing w:after="600" w:before="210"/>
      <w:jc w:val="right"/>
    </w:pPr>
    <w:rPr>
      <w:rFonts w:ascii="Times New Roman" w:hAnsi="Times New Roman" w:eastAsiaTheme="minorEastAsia"/>
      <w:sz w:val="24"/>
      <w:szCs w:val="24"/>
    </w:rPr>
  </w:style>
  <w:style w:type="paragraph" w:styleId="w3001" w:customStyle="1">
    <w:name w:val="w3001"/>
    <w:basedOn w:val="a"/>
    <w:pPr>
      <w:pBdr>
        <w:bottom w:color="999999" w:space="0" w:sz="6" w:val="dotted"/>
      </w:pBdr>
      <w:spacing w:after="210" w:before="210"/>
      <w:jc w:val="center"/>
      <w:textAlignment w:val="baseline"/>
    </w:pPr>
    <w:rPr>
      <w:rFonts w:ascii="Times New Roman" w:hAnsi="Times New Roman" w:eastAsiaTheme="minorEastAsia"/>
      <w:i w:val="1"/>
      <w:iCs w:val="1"/>
      <w:sz w:val="24"/>
      <w:szCs w:val="24"/>
    </w:rPr>
  </w:style>
  <w:style w:type="paragraph" w:styleId="w2001" w:customStyle="1">
    <w:name w:val="w2001"/>
    <w:basedOn w:val="a"/>
    <w:pPr>
      <w:pBdr>
        <w:bottom w:color="999999" w:space="0" w:sz="6" w:val="dotted"/>
      </w:pBdr>
      <w:spacing w:after="210" w:before="210"/>
      <w:jc w:val="center"/>
      <w:textAlignment w:val="baseline"/>
    </w:pPr>
    <w:rPr>
      <w:rFonts w:ascii="Times New Roman" w:hAnsi="Times New Roman" w:eastAsiaTheme="minorEastAsia"/>
      <w:i w:val="1"/>
      <w:iCs w:val="1"/>
      <w:sz w:val="24"/>
      <w:szCs w:val="24"/>
    </w:rPr>
  </w:style>
  <w:style w:type="paragraph" w:styleId="w1501" w:customStyle="1">
    <w:name w:val="w1501"/>
    <w:basedOn w:val="a"/>
    <w:pPr>
      <w:pBdr>
        <w:bottom w:color="999999" w:space="0" w:sz="6" w:val="dotted"/>
      </w:pBdr>
      <w:spacing w:after="210" w:before="210"/>
      <w:jc w:val="center"/>
      <w:textAlignment w:val="baseline"/>
    </w:pPr>
    <w:rPr>
      <w:rFonts w:ascii="Times New Roman" w:hAnsi="Times New Roman" w:eastAsiaTheme="minorEastAsia"/>
      <w:i w:val="1"/>
      <w:iCs w:val="1"/>
      <w:sz w:val="24"/>
      <w:szCs w:val="24"/>
    </w:rPr>
  </w:style>
  <w:style w:type="paragraph" w:styleId="w1001" w:customStyle="1">
    <w:name w:val="w1001"/>
    <w:basedOn w:val="a"/>
    <w:pPr>
      <w:pBdr>
        <w:bottom w:color="999999" w:space="0" w:sz="6" w:val="dotted"/>
      </w:pBdr>
      <w:spacing w:after="210" w:before="210"/>
      <w:jc w:val="center"/>
      <w:textAlignment w:val="baseline"/>
    </w:pPr>
    <w:rPr>
      <w:rFonts w:ascii="Times New Roman" w:hAnsi="Times New Roman" w:eastAsiaTheme="minorEastAsia"/>
      <w:i w:val="1"/>
      <w:iCs w:val="1"/>
      <w:sz w:val="24"/>
      <w:szCs w:val="24"/>
    </w:rPr>
  </w:style>
  <w:style w:type="paragraph" w:styleId="w501" w:customStyle="1">
    <w:name w:val="w501"/>
    <w:basedOn w:val="a"/>
    <w:pPr>
      <w:pBdr>
        <w:bottom w:color="999999" w:space="0" w:sz="6" w:val="dotted"/>
      </w:pBdr>
      <w:spacing w:after="210" w:before="210"/>
      <w:jc w:val="center"/>
      <w:textAlignment w:val="baseline"/>
    </w:pPr>
    <w:rPr>
      <w:rFonts w:ascii="Times New Roman" w:hAnsi="Times New Roman" w:eastAsiaTheme="minorEastAsia"/>
      <w:i w:val="1"/>
      <w:iCs w:val="1"/>
      <w:sz w:val="24"/>
      <w:szCs w:val="24"/>
    </w:rPr>
  </w:style>
  <w:style w:type="paragraph" w:styleId="w301" w:customStyle="1">
    <w:name w:val="w301"/>
    <w:basedOn w:val="a"/>
    <w:pPr>
      <w:pBdr>
        <w:bottom w:color="999999" w:space="0" w:sz="6" w:val="dotted"/>
      </w:pBdr>
      <w:spacing w:after="210" w:before="210"/>
      <w:jc w:val="center"/>
      <w:textAlignment w:val="baseline"/>
    </w:pPr>
    <w:rPr>
      <w:rFonts w:ascii="Times New Roman" w:hAnsi="Times New Roman" w:eastAsiaTheme="minorEastAsia"/>
      <w:i w:val="1"/>
      <w:iCs w:val="1"/>
      <w:sz w:val="24"/>
      <w:szCs w:val="24"/>
    </w:rPr>
  </w:style>
  <w:style w:type="paragraph" w:styleId="w01" w:customStyle="1">
    <w:name w:val="w01"/>
    <w:basedOn w:val="a"/>
    <w:pPr>
      <w:pBdr>
        <w:bottom w:color="999999" w:space="0" w:sz="6" w:val="dotted"/>
      </w:pBdr>
      <w:spacing w:after="210" w:before="210"/>
      <w:jc w:val="center"/>
      <w:textAlignment w:val="baseline"/>
    </w:pPr>
    <w:rPr>
      <w:rFonts w:ascii="Times New Roman" w:hAnsi="Times New Roman" w:eastAsiaTheme="minorEastAsia"/>
      <w:i w:val="1"/>
      <w:iCs w:val="1"/>
      <w:sz w:val="24"/>
      <w:szCs w:val="24"/>
    </w:rPr>
  </w:style>
  <w:style w:type="paragraph" w:styleId="nowrap1" w:customStyle="1">
    <w:name w:val="nowrap1"/>
    <w:basedOn w:val="a"/>
    <w:pPr>
      <w:spacing w:after="210" w:before="210"/>
    </w:pPr>
    <w:rPr>
      <w:rFonts w:ascii="Times New Roman" w:hAnsi="Times New Roman" w:eastAsiaTheme="minorEastAsia"/>
      <w:sz w:val="24"/>
      <w:szCs w:val="24"/>
    </w:rPr>
  </w:style>
  <w:style w:type="paragraph" w:styleId="details1" w:customStyle="1">
    <w:name w:val="details1"/>
    <w:basedOn w:val="a"/>
    <w:pPr>
      <w:spacing w:after="210" w:before="300"/>
    </w:pPr>
    <w:rPr>
      <w:rFonts w:ascii="Times New Roman" w:hAnsi="Times New Roman" w:eastAsiaTheme="minorEastAsia"/>
      <w:sz w:val="24"/>
      <w:szCs w:val="24"/>
    </w:rPr>
  </w:style>
  <w:style w:type="paragraph" w:styleId="storona11" w:customStyle="1">
    <w:name w:val="storona11"/>
    <w:basedOn w:val="a"/>
    <w:pPr>
      <w:spacing w:after="210" w:before="210"/>
    </w:pPr>
    <w:rPr>
      <w:rFonts w:ascii="Times New Roman" w:hAnsi="Times New Roman" w:eastAsiaTheme="minorEastAsia"/>
      <w:sz w:val="24"/>
      <w:szCs w:val="24"/>
    </w:rPr>
  </w:style>
  <w:style w:type="paragraph" w:styleId="storona21" w:customStyle="1">
    <w:name w:val="storona21"/>
    <w:basedOn w:val="a"/>
    <w:pPr>
      <w:spacing w:after="210" w:before="210"/>
    </w:pPr>
    <w:rPr>
      <w:rFonts w:ascii="Times New Roman" w:hAnsi="Times New Roman" w:eastAsiaTheme="minorEastAsia"/>
      <w:sz w:val="24"/>
      <w:szCs w:val="24"/>
    </w:rPr>
  </w:style>
  <w:style w:type="character" w:styleId="pole1" w:customStyle="1">
    <w:name w:val="pole1"/>
    <w:basedOn w:val="a0"/>
    <w:rPr>
      <w:shd w:color="auto" w:fill="ffffff" w:val="clear"/>
    </w:rPr>
  </w:style>
  <w:style w:type="character" w:styleId="dannye1" w:customStyle="1">
    <w:name w:val="dannye1"/>
    <w:basedOn w:val="a0"/>
    <w:rPr>
      <w:i w:val="1"/>
      <w:iCs w:val="1"/>
      <w:vanish w:val="0"/>
      <w:webHidden w:val="0"/>
      <w:specVanish w:val="0"/>
    </w:rPr>
  </w:style>
  <w:style w:type="paragraph" w:styleId="di1" w:customStyle="1">
    <w:name w:val="di1"/>
    <w:basedOn w:val="a"/>
    <w:pPr>
      <w:spacing w:after="210" w:before="210"/>
    </w:pPr>
    <w:rPr>
      <w:rFonts w:ascii="Times New Roman" w:hAnsi="Times New Roman" w:eastAsiaTheme="minorEastAsia"/>
      <w:sz w:val="17"/>
      <w:szCs w:val="17"/>
    </w:rPr>
  </w:style>
  <w:style w:type="character" w:styleId="a4">
    <w:name w:val="Hyperlink"/>
    <w:basedOn w:val="a0"/>
    <w:uiPriority w:val="99"/>
    <w:semiHidden w:val="1"/>
    <w:unhideWhenUsed w:val="1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Pr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WNtBYnSFe3oxRI3AT3nj5iT3Q==">AMUW2mWrkrSbGhLGmU6sGl8kzzcmc+7SdnWO3BsjsoaFSpMal5z/vUaC61g2J7H9jpMKT7ZxE0+3vEP66MZpPJ7tTk4T3OL4dCRXdFlbrwryo2Mlhl1UOyc=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2020-02-04T12:23:00Z</dcterms:created>
  <dc:creator>crossover</dc:creator>
</cp:coreProperties>
</file>