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СОГЛАШЕНИЕ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о расторжении трудового договора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№ ____ от  “__” ____________ 2022 года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      “__” _____ 2022 года</w:t>
        <w:tab/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ИП Иванов Иван Иванович, именуемый в дальнейшем «Работодатель» с одной стороны, и Петров Петр Петрович, именуемый в дальнейшем «Работник», с другой стороны, вместе именуемые «Стороны», пришли к соглашению о расторжении трудового договора N _____, заключенного между Работником и Работодателем “___” _____________ 20__ г., на следующих условиях: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 xml:space="preserve">1. Договор прекращает свое действие “__” _____ 2022 года в соответствии с п. 1 части первой ст. 77 Трудового кодекса РФ "Соглашение сторон".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2. Работодатель принимает на себя обязательства дополнительно к расчету при увольнении выплатить Работнику выходное пособие а в размере _______________ рублей в срок до “__” _____ 2022 года.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3. На момент подписания настоящего соглашения Стороны подтверждают, что претензий друг к другу не имеют.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4. Настоящее соглашение вступает в силу с момента подписания Сторонами, составлено в двух экземплярах, имеющих равную юридическую силу, по одному экземпляру для каждой из Сторон.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Работодатель ____________                        Работник 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