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hd w:fill="ffffff" w:val="clear"/>
        <w:spacing w:after="180" w:before="300" w:line="308.5714285714286" w:lineRule="auto"/>
        <w:jc w:val="center"/>
        <w:rPr>
          <w:rFonts w:ascii="Merriweather" w:cs="Merriweather" w:eastAsia="Merriweather" w:hAnsi="Merriweather"/>
          <w:b w:val="1"/>
          <w:color w:val="0a0a0a"/>
          <w:sz w:val="42"/>
          <w:szCs w:val="42"/>
        </w:rPr>
      </w:pPr>
      <w:bookmarkStart w:colFirst="0" w:colLast="0" w:name="_80e7wuz57ro1" w:id="0"/>
      <w:bookmarkEnd w:id="0"/>
      <w:r w:rsidDel="00000000" w:rsidR="00000000" w:rsidRPr="00000000">
        <w:rPr>
          <w:rFonts w:ascii="Merriweather" w:cs="Merriweather" w:eastAsia="Merriweather" w:hAnsi="Merriweather"/>
          <w:b w:val="1"/>
          <w:color w:val="0a0a0a"/>
          <w:sz w:val="42"/>
          <w:szCs w:val="42"/>
          <w:rtl w:val="0"/>
        </w:rPr>
        <w:t xml:space="preserve">Министерство финансов Российской Федерации</w:t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shd w:fill="ffffff" w:val="clear"/>
        <w:spacing w:after="0" w:before="120" w:line="308.5714285714286" w:lineRule="auto"/>
        <w:jc w:val="center"/>
        <w:rPr>
          <w:rFonts w:ascii="Merriweather" w:cs="Merriweather" w:eastAsia="Merriweather" w:hAnsi="Merriweather"/>
          <w:b w:val="1"/>
          <w:color w:val="0a0a0a"/>
          <w:sz w:val="42"/>
          <w:szCs w:val="42"/>
        </w:rPr>
      </w:pPr>
      <w:bookmarkStart w:colFirst="0" w:colLast="0" w:name="_80e7wuz57ro1" w:id="0"/>
      <w:bookmarkEnd w:id="0"/>
      <w:r w:rsidDel="00000000" w:rsidR="00000000" w:rsidRPr="00000000">
        <w:rPr>
          <w:rFonts w:ascii="Merriweather" w:cs="Merriweather" w:eastAsia="Merriweather" w:hAnsi="Merriweather"/>
          <w:b w:val="1"/>
          <w:color w:val="0a0a0a"/>
          <w:sz w:val="42"/>
          <w:szCs w:val="42"/>
        </w:rPr>
        <w:drawing>
          <wp:inline distB="114300" distT="114300" distL="114300" distR="114300">
            <wp:extent cx="673100" cy="736600"/>
            <wp:effectExtent b="0" l="0" r="0" t="0"/>
            <wp:docPr descr="Герб" id="1" name="image1.gif"/>
            <a:graphic>
              <a:graphicData uri="http://schemas.openxmlformats.org/drawingml/2006/picture">
                <pic:pic>
                  <pic:nvPicPr>
                    <pic:cNvPr descr="Герб" id="0" name="image1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736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keepNext w:val="0"/>
        <w:keepLines w:val="0"/>
        <w:shd w:fill="ffffff" w:val="clear"/>
        <w:spacing w:after="180" w:before="300" w:line="308.5714285714286" w:lineRule="auto"/>
        <w:jc w:val="center"/>
        <w:rPr>
          <w:rFonts w:ascii="Merriweather" w:cs="Merriweather" w:eastAsia="Merriweather" w:hAnsi="Merriweather"/>
          <w:b w:val="1"/>
          <w:color w:val="0a0a0a"/>
          <w:sz w:val="42"/>
          <w:szCs w:val="42"/>
        </w:rPr>
      </w:pPr>
      <w:bookmarkStart w:colFirst="0" w:colLast="0" w:name="_80e7wuz57ro1" w:id="0"/>
      <w:bookmarkEnd w:id="0"/>
      <w:r w:rsidDel="00000000" w:rsidR="00000000" w:rsidRPr="00000000">
        <w:rPr>
          <w:rFonts w:ascii="Merriweather" w:cs="Merriweather" w:eastAsia="Merriweather" w:hAnsi="Merriweather"/>
          <w:b w:val="1"/>
          <w:color w:val="0a0a0a"/>
          <w:sz w:val="42"/>
          <w:szCs w:val="42"/>
          <w:rtl w:val="0"/>
        </w:rPr>
        <w:t xml:space="preserve">Письмо</w:t>
      </w:r>
    </w:p>
    <w:p w:rsidR="00000000" w:rsidDel="00000000" w:rsidP="00000000" w:rsidRDefault="00000000" w:rsidRPr="00000000" w14:paraId="00000004">
      <w:pPr>
        <w:pStyle w:val="Heading1"/>
        <w:keepNext w:val="0"/>
        <w:keepLines w:val="0"/>
        <w:shd w:fill="ffffff" w:val="clear"/>
        <w:spacing w:after="0" w:before="240" w:line="308.5714285714286" w:lineRule="auto"/>
        <w:jc w:val="center"/>
        <w:rPr>
          <w:rFonts w:ascii="Merriweather" w:cs="Merriweather" w:eastAsia="Merriweather" w:hAnsi="Merriweather"/>
          <w:b w:val="1"/>
          <w:color w:val="0a0a0a"/>
          <w:sz w:val="42"/>
          <w:szCs w:val="42"/>
        </w:rPr>
      </w:pPr>
      <w:bookmarkStart w:colFirst="0" w:colLast="0" w:name="_qdkar7z5h9eo" w:id="1"/>
      <w:bookmarkEnd w:id="1"/>
      <w:r w:rsidDel="00000000" w:rsidR="00000000" w:rsidRPr="00000000">
        <w:rPr>
          <w:rFonts w:ascii="Arial Unicode MS" w:cs="Arial Unicode MS" w:eastAsia="Arial Unicode MS" w:hAnsi="Arial Unicode MS"/>
          <w:b w:val="1"/>
          <w:color w:val="0a0a0a"/>
          <w:sz w:val="42"/>
          <w:szCs w:val="42"/>
          <w:rtl w:val="0"/>
        </w:rPr>
        <w:t xml:space="preserve">№ 03-11-11/25526 от 07.04.2021</w:t>
      </w:r>
    </w:p>
    <w:p w:rsidR="00000000" w:rsidDel="00000000" w:rsidP="00000000" w:rsidRDefault="00000000" w:rsidRPr="00000000" w14:paraId="00000005">
      <w:pPr>
        <w:pStyle w:val="Heading1"/>
        <w:keepNext w:val="0"/>
        <w:keepLines w:val="0"/>
        <w:shd w:fill="ffffff" w:val="clear"/>
        <w:spacing w:after="360" w:before="120" w:line="240" w:lineRule="auto"/>
        <w:ind w:right="480"/>
        <w:jc w:val="center"/>
        <w:rPr>
          <w:rFonts w:ascii="Roboto" w:cs="Roboto" w:eastAsia="Roboto" w:hAnsi="Roboto"/>
          <w:sz w:val="21"/>
          <w:szCs w:val="21"/>
        </w:rPr>
      </w:pPr>
      <w:bookmarkStart w:colFirst="0" w:colLast="0" w:name="_80e7wuz57ro1" w:id="0"/>
      <w:bookmarkEnd w:id="0"/>
      <w:r w:rsidDel="00000000" w:rsidR="00000000" w:rsidRPr="00000000">
        <w:fldChar w:fldCharType="begin"/>
        <w:instrText xml:space="preserve"> HYPERLINK "https://www.klerk.ru/doc/513428/#comments" </w:instrText>
        <w:fldChar w:fldCharType="separate"/>
      </w: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Комментировать</w:t>
      </w:r>
    </w:p>
    <w:p w:rsidR="00000000" w:rsidDel="00000000" w:rsidP="00000000" w:rsidRDefault="00000000" w:rsidRPr="00000000" w14:paraId="00000006">
      <w:pPr>
        <w:pStyle w:val="Heading1"/>
        <w:keepNext w:val="0"/>
        <w:keepLines w:val="0"/>
        <w:shd w:fill="ffffff" w:val="clear"/>
        <w:spacing w:after="340" w:before="100" w:line="270" w:lineRule="auto"/>
        <w:ind w:left="-20" w:right="220" w:firstLine="0"/>
        <w:jc w:val="center"/>
        <w:rPr>
          <w:rFonts w:ascii="Roboto" w:cs="Roboto" w:eastAsia="Roboto" w:hAnsi="Roboto"/>
          <w:sz w:val="20"/>
          <w:szCs w:val="20"/>
        </w:rPr>
      </w:pPr>
      <w:bookmarkStart w:colFirst="0" w:colLast="0" w:name="_80e7wuz57ro1" w:id="0"/>
      <w:bookmarkEnd w:id="0"/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Открыть окно выбора социальных сетей для шаринга материала</w:t>
      </w:r>
    </w:p>
    <w:p w:rsidR="00000000" w:rsidDel="00000000" w:rsidP="00000000" w:rsidRDefault="00000000" w:rsidRPr="00000000" w14:paraId="00000007">
      <w:pPr>
        <w:pStyle w:val="Heading1"/>
        <w:keepNext w:val="0"/>
        <w:keepLines w:val="0"/>
        <w:shd w:fill="ffffff" w:val="clear"/>
        <w:spacing w:after="360" w:before="120" w:line="240" w:lineRule="auto"/>
        <w:ind w:right="360"/>
        <w:jc w:val="center"/>
        <w:rPr>
          <w:rFonts w:ascii="Roboto" w:cs="Roboto" w:eastAsia="Roboto" w:hAnsi="Roboto"/>
          <w:color w:val="999999"/>
          <w:sz w:val="21"/>
          <w:szCs w:val="21"/>
        </w:rPr>
      </w:pPr>
      <w:bookmarkStart w:colFirst="0" w:colLast="0" w:name="_80e7wuz57ro1" w:id="0"/>
      <w:bookmarkEnd w:id="0"/>
      <w:r w:rsidDel="00000000" w:rsidR="00000000" w:rsidRPr="00000000">
        <w:rPr>
          <w:rFonts w:ascii="Roboto" w:cs="Roboto" w:eastAsia="Roboto" w:hAnsi="Roboto"/>
          <w:color w:val="999999"/>
          <w:sz w:val="21"/>
          <w:szCs w:val="21"/>
          <w:rtl w:val="0"/>
        </w:rPr>
        <w:t xml:space="preserve">1.3 тыс.</w:t>
      </w:r>
    </w:p>
    <w:p w:rsidR="00000000" w:rsidDel="00000000" w:rsidP="00000000" w:rsidRDefault="00000000" w:rsidRPr="00000000" w14:paraId="00000008">
      <w:pPr>
        <w:pStyle w:val="Heading1"/>
        <w:keepNext w:val="0"/>
        <w:keepLines w:val="0"/>
        <w:shd w:fill="ffffff" w:val="clear"/>
        <w:spacing w:after="360" w:before="240" w:line="285" w:lineRule="auto"/>
        <w:jc w:val="center"/>
        <w:rPr>
          <w:rFonts w:ascii="Roboto" w:cs="Roboto" w:eastAsia="Roboto" w:hAnsi="Roboto"/>
          <w:b w:val="1"/>
          <w:color w:val="0a0a0a"/>
          <w:sz w:val="24"/>
          <w:szCs w:val="24"/>
        </w:rPr>
      </w:pPr>
      <w:bookmarkStart w:colFirst="0" w:colLast="0" w:name="_80e7wuz57ro1" w:id="0"/>
      <w:bookmarkEnd w:id="0"/>
      <w:r w:rsidDel="00000000" w:rsidR="00000000" w:rsidRPr="00000000">
        <w:rPr>
          <w:rFonts w:ascii="Roboto" w:cs="Roboto" w:eastAsia="Roboto" w:hAnsi="Roboto"/>
          <w:b w:val="1"/>
          <w:color w:val="0a0a0a"/>
          <w:sz w:val="24"/>
          <w:szCs w:val="24"/>
          <w:rtl w:val="0"/>
        </w:rPr>
        <w:t xml:space="preserve">Скачать</w:t>
      </w:r>
    </w:p>
    <w:p w:rsidR="00000000" w:rsidDel="00000000" w:rsidP="00000000" w:rsidRDefault="00000000" w:rsidRPr="00000000" w14:paraId="00000009">
      <w:pPr>
        <w:pStyle w:val="Heading1"/>
        <w:keepNext w:val="0"/>
        <w:keepLines w:val="0"/>
        <w:shd w:fill="ffffff" w:val="clear"/>
        <w:spacing w:after="240" w:before="0" w:line="346.66666666666663" w:lineRule="auto"/>
        <w:jc w:val="center"/>
        <w:rPr>
          <w:rFonts w:ascii="Roboto" w:cs="Roboto" w:eastAsia="Roboto" w:hAnsi="Roboto"/>
          <w:color w:val="0a0a0a"/>
          <w:sz w:val="27"/>
          <w:szCs w:val="27"/>
        </w:rPr>
      </w:pPr>
      <w:bookmarkStart w:colFirst="0" w:colLast="0" w:name="_80e7wuz57ro1" w:id="0"/>
      <w:bookmarkEnd w:id="0"/>
      <w:r w:rsidDel="00000000" w:rsidR="00000000" w:rsidRPr="00000000">
        <w:rPr>
          <w:rFonts w:ascii="Roboto" w:cs="Roboto" w:eastAsia="Roboto" w:hAnsi="Roboto"/>
          <w:b w:val="1"/>
          <w:color w:val="0a0a0a"/>
          <w:sz w:val="27"/>
          <w:szCs w:val="27"/>
          <w:rtl w:val="0"/>
        </w:rPr>
        <w:t xml:space="preserve">Вопрос: </w:t>
      </w:r>
      <w:r w:rsidDel="00000000" w:rsidR="00000000" w:rsidRPr="00000000">
        <w:rPr>
          <w:rFonts w:ascii="Roboto" w:cs="Roboto" w:eastAsia="Roboto" w:hAnsi="Roboto"/>
          <w:color w:val="0a0a0a"/>
          <w:sz w:val="27"/>
          <w:szCs w:val="27"/>
          <w:rtl w:val="0"/>
        </w:rPr>
        <w:t xml:space="preserve">О применении НПД при реализации исключительного права на результат интеллектуальной деятельности.</w:t>
      </w:r>
    </w:p>
    <w:p w:rsidR="00000000" w:rsidDel="00000000" w:rsidP="00000000" w:rsidRDefault="00000000" w:rsidRPr="00000000" w14:paraId="0000000A">
      <w:pPr>
        <w:pStyle w:val="Heading1"/>
        <w:keepNext w:val="0"/>
        <w:keepLines w:val="0"/>
        <w:shd w:fill="ffffff" w:val="clear"/>
        <w:spacing w:after="240" w:before="240" w:line="346.66666666666663" w:lineRule="auto"/>
        <w:jc w:val="center"/>
        <w:rPr>
          <w:rFonts w:ascii="Roboto" w:cs="Roboto" w:eastAsia="Roboto" w:hAnsi="Roboto"/>
          <w:color w:val="0a0a0a"/>
          <w:sz w:val="27"/>
          <w:szCs w:val="27"/>
        </w:rPr>
      </w:pPr>
      <w:bookmarkStart w:colFirst="0" w:colLast="0" w:name="_80e7wuz57ro1" w:id="0"/>
      <w:bookmarkEnd w:id="0"/>
      <w:r w:rsidDel="00000000" w:rsidR="00000000" w:rsidRPr="00000000">
        <w:rPr>
          <w:rFonts w:ascii="Roboto" w:cs="Roboto" w:eastAsia="Roboto" w:hAnsi="Roboto"/>
          <w:b w:val="1"/>
          <w:color w:val="0a0a0a"/>
          <w:sz w:val="27"/>
          <w:szCs w:val="27"/>
          <w:rtl w:val="0"/>
        </w:rPr>
        <w:t xml:space="preserve">Ответ:</w:t>
      </w:r>
      <w:r w:rsidDel="00000000" w:rsidR="00000000" w:rsidRPr="00000000">
        <w:rPr>
          <w:rFonts w:ascii="Roboto" w:cs="Roboto" w:eastAsia="Roboto" w:hAnsi="Roboto"/>
          <w:color w:val="0a0a0a"/>
          <w:sz w:val="27"/>
          <w:szCs w:val="27"/>
          <w:rtl w:val="0"/>
        </w:rPr>
        <w:t xml:space="preserve"> Департамент налоговой политики рассмотрел обращение и сообщает, что согласно пункту 11.8 Регламента Минфина России, утвержденного приказом Минфина России от 14.09.2018 N 194н, в Минфине России не рассматриваются по существу обращения по оценке конкретных хозяйственных ситуаций и консультационные услуги по вопросам налогообложения не оказываются.</w:t>
      </w:r>
    </w:p>
    <w:p w:rsidR="00000000" w:rsidDel="00000000" w:rsidP="00000000" w:rsidRDefault="00000000" w:rsidRPr="00000000" w14:paraId="0000000B">
      <w:pPr>
        <w:pStyle w:val="Heading1"/>
        <w:keepNext w:val="0"/>
        <w:keepLines w:val="0"/>
        <w:shd w:fill="ffffff" w:val="clear"/>
        <w:spacing w:after="240" w:before="240" w:line="346.66666666666663" w:lineRule="auto"/>
        <w:jc w:val="center"/>
        <w:rPr>
          <w:rFonts w:ascii="Roboto" w:cs="Roboto" w:eastAsia="Roboto" w:hAnsi="Roboto"/>
          <w:color w:val="0a0a0a"/>
          <w:sz w:val="27"/>
          <w:szCs w:val="27"/>
        </w:rPr>
      </w:pPr>
      <w:bookmarkStart w:colFirst="0" w:colLast="0" w:name="_80e7wuz57ro1" w:id="0"/>
      <w:bookmarkEnd w:id="0"/>
      <w:r w:rsidDel="00000000" w:rsidR="00000000" w:rsidRPr="00000000">
        <w:rPr>
          <w:rFonts w:ascii="Roboto" w:cs="Roboto" w:eastAsia="Roboto" w:hAnsi="Roboto"/>
          <w:color w:val="0a0a0a"/>
          <w:sz w:val="27"/>
          <w:szCs w:val="27"/>
          <w:rtl w:val="0"/>
        </w:rPr>
        <w:t xml:space="preserve">В соответствии с пунктом 1 статьи 1233 Гражданского кодекса Российской Федерации правообладатель может распорядиться принадлежащим ему исключительным правом на результат интеллектуальной деятельности или на средство индивидуализации любым не противоречащим закону и существу такого исключительного права способом, в том числе путем его отчуждения по договору другому лицу (договор об отчуждении исключительного права) или предоставления другому лицу права использования соответствующих результата интеллектуальной деятельности или средства индивидуализации в установленных договором пределах (лицензионный договор).</w:t>
      </w:r>
    </w:p>
    <w:p w:rsidR="00000000" w:rsidDel="00000000" w:rsidP="00000000" w:rsidRDefault="00000000" w:rsidRPr="00000000" w14:paraId="0000000C">
      <w:pPr>
        <w:pStyle w:val="Heading1"/>
        <w:keepNext w:val="0"/>
        <w:keepLines w:val="0"/>
        <w:shd w:fill="ffffff" w:val="clear"/>
        <w:spacing w:after="240" w:before="240" w:line="346.66666666666663" w:lineRule="auto"/>
        <w:jc w:val="center"/>
        <w:rPr>
          <w:rFonts w:ascii="Roboto" w:cs="Roboto" w:eastAsia="Roboto" w:hAnsi="Roboto"/>
          <w:color w:val="0a0a0a"/>
          <w:sz w:val="27"/>
          <w:szCs w:val="27"/>
        </w:rPr>
      </w:pPr>
      <w:bookmarkStart w:colFirst="0" w:colLast="0" w:name="_80e7wuz57ro1" w:id="0"/>
      <w:bookmarkEnd w:id="0"/>
      <w:r w:rsidDel="00000000" w:rsidR="00000000" w:rsidRPr="00000000">
        <w:rPr>
          <w:rFonts w:ascii="Roboto" w:cs="Roboto" w:eastAsia="Roboto" w:hAnsi="Roboto"/>
          <w:color w:val="0a0a0a"/>
          <w:sz w:val="27"/>
          <w:szCs w:val="27"/>
          <w:rtl w:val="0"/>
        </w:rPr>
        <w:t xml:space="preserve">На основании части 1 статьи 2 Федерального закона от 27.11.2018 N 422-ФЗ «О проведении эксперимента по установлению специального налогового режима «Налог на профессиональный доход» (далее — Федеральный закон) применять специальный налоговый режим НПД вправе физические лица, в том числе индивидуальные предприниматели, местом ведения деятельности которых является территория любого из субъектов Российской Федерации, включенных в эксперимент и указанных в части 1 статьи 1 Федерального закона.</w:t>
      </w:r>
    </w:p>
    <w:p w:rsidR="00000000" w:rsidDel="00000000" w:rsidP="00000000" w:rsidRDefault="00000000" w:rsidRPr="00000000" w14:paraId="0000000D">
      <w:pPr>
        <w:pStyle w:val="Heading1"/>
        <w:keepNext w:val="0"/>
        <w:keepLines w:val="0"/>
        <w:shd w:fill="ffffff" w:val="clear"/>
        <w:spacing w:after="240" w:before="240" w:line="346.66666666666663" w:lineRule="auto"/>
        <w:jc w:val="center"/>
        <w:rPr>
          <w:rFonts w:ascii="Roboto" w:cs="Roboto" w:eastAsia="Roboto" w:hAnsi="Roboto"/>
          <w:color w:val="0a0a0a"/>
          <w:sz w:val="27"/>
          <w:szCs w:val="27"/>
        </w:rPr>
      </w:pPr>
      <w:bookmarkStart w:colFirst="0" w:colLast="0" w:name="_80e7wuz57ro1" w:id="0"/>
      <w:bookmarkEnd w:id="0"/>
      <w:r w:rsidDel="00000000" w:rsidR="00000000" w:rsidRPr="00000000">
        <w:rPr>
          <w:rFonts w:ascii="Roboto" w:cs="Roboto" w:eastAsia="Roboto" w:hAnsi="Roboto"/>
          <w:color w:val="0a0a0a"/>
          <w:sz w:val="27"/>
          <w:szCs w:val="27"/>
          <w:rtl w:val="0"/>
        </w:rPr>
        <w:t xml:space="preserve">Частью 7 статьи 2 Федерального закона профессиональным доходом признается доход физических лиц от деятельности, при ведении которой они не имеют работодателя и не привлекают наемных работников по трудовым договорам, а также доход от использования имущества.</w:t>
      </w:r>
    </w:p>
    <w:p w:rsidR="00000000" w:rsidDel="00000000" w:rsidP="00000000" w:rsidRDefault="00000000" w:rsidRPr="00000000" w14:paraId="0000000E">
      <w:pPr>
        <w:pStyle w:val="Heading1"/>
        <w:keepNext w:val="0"/>
        <w:keepLines w:val="0"/>
        <w:shd w:fill="ffffff" w:val="clear"/>
        <w:spacing w:after="240" w:before="240" w:line="346.66666666666663" w:lineRule="auto"/>
        <w:jc w:val="center"/>
        <w:rPr>
          <w:rFonts w:ascii="Roboto" w:cs="Roboto" w:eastAsia="Roboto" w:hAnsi="Roboto"/>
          <w:color w:val="0a0a0a"/>
          <w:sz w:val="27"/>
          <w:szCs w:val="27"/>
        </w:rPr>
      </w:pPr>
      <w:bookmarkStart w:colFirst="0" w:colLast="0" w:name="_80e7wuz57ro1" w:id="0"/>
      <w:bookmarkEnd w:id="0"/>
      <w:r w:rsidDel="00000000" w:rsidR="00000000" w:rsidRPr="00000000">
        <w:rPr>
          <w:rFonts w:ascii="Roboto" w:cs="Roboto" w:eastAsia="Roboto" w:hAnsi="Roboto"/>
          <w:color w:val="0a0a0a"/>
          <w:sz w:val="27"/>
          <w:szCs w:val="27"/>
          <w:rtl w:val="0"/>
        </w:rPr>
        <w:t xml:space="preserve">Ограничения, связанные с применением Федерального закона, установлены частью 2 статьи 4 и частью 2 статьи 6 Федерального закона.</w:t>
      </w:r>
    </w:p>
    <w:p w:rsidR="00000000" w:rsidDel="00000000" w:rsidP="00000000" w:rsidRDefault="00000000" w:rsidRPr="00000000" w14:paraId="0000000F">
      <w:pPr>
        <w:pStyle w:val="Heading1"/>
        <w:keepNext w:val="0"/>
        <w:keepLines w:val="0"/>
        <w:shd w:fill="ffffff" w:val="clear"/>
        <w:spacing w:after="240" w:before="240" w:line="346.66666666666663" w:lineRule="auto"/>
        <w:jc w:val="center"/>
        <w:rPr>
          <w:rFonts w:ascii="Roboto" w:cs="Roboto" w:eastAsia="Roboto" w:hAnsi="Roboto"/>
          <w:color w:val="0a0a0a"/>
          <w:sz w:val="27"/>
          <w:szCs w:val="27"/>
        </w:rPr>
      </w:pPr>
      <w:bookmarkStart w:colFirst="0" w:colLast="0" w:name="_80e7wuz57ro1" w:id="0"/>
      <w:bookmarkEnd w:id="0"/>
      <w:r w:rsidDel="00000000" w:rsidR="00000000" w:rsidRPr="00000000">
        <w:rPr>
          <w:rFonts w:ascii="Roboto" w:cs="Roboto" w:eastAsia="Roboto" w:hAnsi="Roboto"/>
          <w:color w:val="0a0a0a"/>
          <w:sz w:val="27"/>
          <w:szCs w:val="27"/>
          <w:rtl w:val="0"/>
        </w:rPr>
        <w:t xml:space="preserve">В соответствии с частью 1 статьи 6 Федерального закона объектом налогообложения НПД признаются доходы от реализации товаров (работ, услуг, имущественных прав).</w:t>
      </w:r>
    </w:p>
    <w:p w:rsidR="00000000" w:rsidDel="00000000" w:rsidP="00000000" w:rsidRDefault="00000000" w:rsidRPr="00000000" w14:paraId="00000010">
      <w:pPr>
        <w:pStyle w:val="Heading1"/>
        <w:keepNext w:val="0"/>
        <w:keepLines w:val="0"/>
        <w:shd w:fill="ffffff" w:val="clear"/>
        <w:spacing w:after="240" w:before="240" w:line="346.66666666666663" w:lineRule="auto"/>
        <w:jc w:val="center"/>
        <w:rPr>
          <w:rFonts w:ascii="Roboto" w:cs="Roboto" w:eastAsia="Roboto" w:hAnsi="Roboto"/>
          <w:color w:val="0a0a0a"/>
          <w:sz w:val="27"/>
          <w:szCs w:val="27"/>
        </w:rPr>
      </w:pPr>
      <w:bookmarkStart w:colFirst="0" w:colLast="0" w:name="_80e7wuz57ro1" w:id="0"/>
      <w:bookmarkEnd w:id="0"/>
      <w:r w:rsidDel="00000000" w:rsidR="00000000" w:rsidRPr="00000000">
        <w:rPr>
          <w:rFonts w:ascii="Roboto" w:cs="Roboto" w:eastAsia="Roboto" w:hAnsi="Roboto"/>
          <w:color w:val="0a0a0a"/>
          <w:sz w:val="27"/>
          <w:szCs w:val="27"/>
          <w:rtl w:val="0"/>
        </w:rPr>
        <w:t xml:space="preserve">Таким образом, при соблюдении ограничений, предусмотренных Федеральным законом, физическое лицо, получающее доход от реализации исключительного права на результат интеллектуальной деятельности, вправе применять специальный налоговый режим НПД.</w:t>
      </w:r>
    </w:p>
    <w:p w:rsidR="00000000" w:rsidDel="00000000" w:rsidP="00000000" w:rsidRDefault="00000000" w:rsidRPr="00000000" w14:paraId="00000011">
      <w:pPr>
        <w:pStyle w:val="Heading1"/>
        <w:keepNext w:val="0"/>
        <w:keepLines w:val="0"/>
        <w:shd w:fill="ffffff" w:val="clear"/>
        <w:spacing w:after="240" w:before="240" w:line="346.66666666666663" w:lineRule="auto"/>
        <w:jc w:val="center"/>
        <w:rPr>
          <w:rFonts w:ascii="Roboto" w:cs="Roboto" w:eastAsia="Roboto" w:hAnsi="Roboto"/>
          <w:color w:val="0a0a0a"/>
          <w:sz w:val="27"/>
          <w:szCs w:val="27"/>
        </w:rPr>
      </w:pPr>
      <w:bookmarkStart w:colFirst="0" w:colLast="0" w:name="_my609feiflw9" w:id="2"/>
      <w:bookmarkEnd w:id="2"/>
      <w:r w:rsidDel="00000000" w:rsidR="00000000" w:rsidRPr="00000000">
        <w:rPr>
          <w:rFonts w:ascii="Roboto" w:cs="Roboto" w:eastAsia="Roboto" w:hAnsi="Roboto"/>
          <w:color w:val="0a0a0a"/>
          <w:sz w:val="27"/>
          <w:szCs w:val="27"/>
          <w:rtl w:val="0"/>
        </w:rPr>
        <w:t xml:space="preserve">Настоящее письмо Департамента не содержит правовых норм, не конкретизирует нормативные предписания и не является нормативным правовым актом. Письменные разъяснения Минфина России по вопросам применения законодательства Российской Федерации о налогах и сборах имеют информационно-разъяснительный характер и не препятствуют налогоплательщикам руководствоваться нормами законодательства Российской Федерации о налогах и сборах в понимании, отличающемся от трактовки, изложенной в настоящем письме.</w:t>
      </w:r>
    </w:p>
    <w:p w:rsidR="00000000" w:rsidDel="00000000" w:rsidP="00000000" w:rsidRDefault="00000000" w:rsidRPr="00000000" w14:paraId="00000012">
      <w:pPr>
        <w:pStyle w:val="Heading1"/>
        <w:keepNext w:val="0"/>
        <w:keepLines w:val="0"/>
        <w:shd w:fill="ffffff" w:val="clear"/>
        <w:spacing w:after="0" w:before="0" w:line="312" w:lineRule="auto"/>
        <w:jc w:val="center"/>
        <w:rPr>
          <w:rFonts w:ascii="Times New Roman" w:cs="Times New Roman" w:eastAsia="Times New Roman" w:hAnsi="Times New Roman"/>
          <w:color w:val="333333"/>
          <w:sz w:val="30"/>
          <w:szCs w:val="30"/>
        </w:rPr>
      </w:pPr>
      <w:bookmarkStart w:colFirst="0" w:colLast="0" w:name="_80e7wuz57ro1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erriweather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gif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Merriweather-regular.ttf"/><Relationship Id="rId6" Type="http://schemas.openxmlformats.org/officeDocument/2006/relationships/font" Target="fonts/Merriweather-bold.ttf"/><Relationship Id="rId7" Type="http://schemas.openxmlformats.org/officeDocument/2006/relationships/font" Target="fonts/Merriweather-italic.ttf"/><Relationship Id="rId8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